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5" w:rsidRDefault="00110F25">
      <w:pPr>
        <w:rPr>
          <w:lang w:val="en-US"/>
        </w:rPr>
      </w:pPr>
      <w:r>
        <w:rPr>
          <w:lang w:val="en-US"/>
        </w:rPr>
        <w:t>MAP 4C EXIT CARD</w:t>
      </w:r>
      <w:r w:rsidR="00716916">
        <w:rPr>
          <w:lang w:val="en-US"/>
        </w:rPr>
        <w:t xml:space="preserve"> – COMPOUND INTEREST</w:t>
      </w:r>
      <w:bookmarkStart w:id="0" w:name="_GoBack"/>
      <w:bookmarkEnd w:id="0"/>
      <w:r>
        <w:rPr>
          <w:lang w:val="en-US"/>
        </w:rPr>
        <w:t>:</w:t>
      </w:r>
    </w:p>
    <w:p w:rsidR="00110F25" w:rsidRDefault="00110F25">
      <w:pPr>
        <w:rPr>
          <w:lang w:val="en-US"/>
        </w:rPr>
      </w:pPr>
    </w:p>
    <w:p w:rsidR="00110F25" w:rsidRPr="00110F25" w:rsidRDefault="00110F25" w:rsidP="00110F25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 xml:space="preserve"> </w:t>
      </w:r>
      <w:r w:rsidRPr="00110F25">
        <w:rPr>
          <w:b w:val="0"/>
          <w:lang w:val="en-US"/>
        </w:rPr>
        <w:t>Circle the combination that will give the greatest return at the end of the investment.</w:t>
      </w:r>
    </w:p>
    <w:p w:rsidR="00110F25" w:rsidRDefault="00110F25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110F25" w:rsidRPr="00110F25" w:rsidTr="00110F25">
        <w:tc>
          <w:tcPr>
            <w:tcW w:w="2295" w:type="dxa"/>
            <w:shd w:val="clear" w:color="auto" w:fill="BFBFBF" w:themeFill="background1" w:themeFillShade="BF"/>
          </w:tcPr>
          <w:p w:rsidR="00110F25" w:rsidRPr="00110F25" w:rsidRDefault="00110F25" w:rsidP="00110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Principal</w:t>
            </w:r>
          </w:p>
        </w:tc>
        <w:tc>
          <w:tcPr>
            <w:tcW w:w="2295" w:type="dxa"/>
            <w:shd w:val="clear" w:color="auto" w:fill="BFBFBF" w:themeFill="background1" w:themeFillShade="BF"/>
          </w:tcPr>
          <w:p w:rsidR="00110F25" w:rsidRPr="00110F25" w:rsidRDefault="00110F25" w:rsidP="00110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Interest Rate</w:t>
            </w:r>
          </w:p>
        </w:tc>
        <w:tc>
          <w:tcPr>
            <w:tcW w:w="2295" w:type="dxa"/>
            <w:shd w:val="clear" w:color="auto" w:fill="BFBFBF" w:themeFill="background1" w:themeFillShade="BF"/>
          </w:tcPr>
          <w:p w:rsidR="00110F25" w:rsidRPr="00110F25" w:rsidRDefault="00110F25" w:rsidP="00110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2295" w:type="dxa"/>
            <w:shd w:val="clear" w:color="auto" w:fill="BFBFBF" w:themeFill="background1" w:themeFillShade="BF"/>
          </w:tcPr>
          <w:p w:rsidR="00110F25" w:rsidRPr="00110F25" w:rsidRDefault="00110F25" w:rsidP="00110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Compounding Period</w:t>
            </w:r>
          </w:p>
        </w:tc>
      </w:tr>
      <w:tr w:rsidR="00110F25" w:rsidTr="00110F25">
        <w:trPr>
          <w:trHeight w:val="617"/>
        </w:trPr>
        <w:tc>
          <w:tcPr>
            <w:tcW w:w="2295" w:type="dxa"/>
            <w:vAlign w:val="center"/>
          </w:tcPr>
          <w:p w:rsidR="00110F25" w:rsidRDefault="00110F25" w:rsidP="00110F25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$20000</w:t>
            </w:r>
          </w:p>
        </w:tc>
        <w:tc>
          <w:tcPr>
            <w:tcW w:w="2295" w:type="dxa"/>
            <w:vAlign w:val="center"/>
          </w:tcPr>
          <w:p w:rsidR="00110F25" w:rsidRDefault="00110F25" w:rsidP="00110F25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1.23%</w:t>
            </w:r>
          </w:p>
        </w:tc>
        <w:tc>
          <w:tcPr>
            <w:tcW w:w="2295" w:type="dxa"/>
            <w:vAlign w:val="center"/>
          </w:tcPr>
          <w:p w:rsidR="00110F25" w:rsidRDefault="00110F25" w:rsidP="00110F25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97 months</w:t>
            </w:r>
          </w:p>
        </w:tc>
        <w:tc>
          <w:tcPr>
            <w:tcW w:w="2295" w:type="dxa"/>
            <w:vAlign w:val="center"/>
          </w:tcPr>
          <w:p w:rsidR="00110F25" w:rsidRDefault="00110F25" w:rsidP="00110F25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Annually</w:t>
            </w:r>
          </w:p>
        </w:tc>
      </w:tr>
      <w:tr w:rsidR="00110F25" w:rsidTr="00110F25">
        <w:trPr>
          <w:trHeight w:val="617"/>
        </w:trPr>
        <w:tc>
          <w:tcPr>
            <w:tcW w:w="2295" w:type="dxa"/>
            <w:vAlign w:val="center"/>
          </w:tcPr>
          <w:p w:rsidR="00110F25" w:rsidRDefault="00110F25" w:rsidP="00110F25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$1000</w:t>
            </w:r>
          </w:p>
        </w:tc>
        <w:tc>
          <w:tcPr>
            <w:tcW w:w="2295" w:type="dxa"/>
            <w:vAlign w:val="center"/>
          </w:tcPr>
          <w:p w:rsidR="00110F25" w:rsidRDefault="00110F25" w:rsidP="00110F25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11%</w:t>
            </w:r>
          </w:p>
        </w:tc>
        <w:tc>
          <w:tcPr>
            <w:tcW w:w="2295" w:type="dxa"/>
            <w:vAlign w:val="center"/>
          </w:tcPr>
          <w:p w:rsidR="00110F25" w:rsidRDefault="00110F25" w:rsidP="00110F25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3.5 years</w:t>
            </w:r>
          </w:p>
        </w:tc>
        <w:tc>
          <w:tcPr>
            <w:tcW w:w="2295" w:type="dxa"/>
            <w:vAlign w:val="center"/>
          </w:tcPr>
          <w:p w:rsidR="00110F25" w:rsidRDefault="00110F25" w:rsidP="00110F25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Semi-Annually</w:t>
            </w:r>
          </w:p>
        </w:tc>
      </w:tr>
      <w:tr w:rsidR="00110F25" w:rsidTr="00110F25">
        <w:trPr>
          <w:trHeight w:val="617"/>
        </w:trPr>
        <w:tc>
          <w:tcPr>
            <w:tcW w:w="2295" w:type="dxa"/>
            <w:vAlign w:val="center"/>
          </w:tcPr>
          <w:p w:rsidR="00110F25" w:rsidRDefault="00110F25" w:rsidP="00110F25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$12500</w:t>
            </w:r>
          </w:p>
        </w:tc>
        <w:tc>
          <w:tcPr>
            <w:tcW w:w="2295" w:type="dxa"/>
            <w:vAlign w:val="center"/>
          </w:tcPr>
          <w:p w:rsidR="00110F25" w:rsidRDefault="00110F25" w:rsidP="00110F25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11.5%</w:t>
            </w:r>
          </w:p>
        </w:tc>
        <w:tc>
          <w:tcPr>
            <w:tcW w:w="2295" w:type="dxa"/>
            <w:vAlign w:val="center"/>
          </w:tcPr>
          <w:p w:rsidR="00110F25" w:rsidRDefault="00110F25" w:rsidP="00110F25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1000 days</w:t>
            </w:r>
          </w:p>
        </w:tc>
        <w:tc>
          <w:tcPr>
            <w:tcW w:w="2295" w:type="dxa"/>
            <w:vAlign w:val="center"/>
          </w:tcPr>
          <w:p w:rsidR="00110F25" w:rsidRDefault="00110F25" w:rsidP="00110F25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Quarterly</w:t>
            </w:r>
          </w:p>
        </w:tc>
      </w:tr>
    </w:tbl>
    <w:p w:rsidR="00110F25" w:rsidRDefault="00110F25">
      <w:pPr>
        <w:rPr>
          <w:b w:val="0"/>
          <w:lang w:val="en-US"/>
        </w:rPr>
      </w:pPr>
    </w:p>
    <w:p w:rsidR="00110F25" w:rsidRDefault="00110F25" w:rsidP="00110F25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Determine the final amount of the investment.</w:t>
      </w:r>
    </w:p>
    <w:p w:rsidR="00110F25" w:rsidRDefault="00110F25" w:rsidP="00110F25">
      <w:pPr>
        <w:pStyle w:val="ListParagraph"/>
        <w:ind w:left="360"/>
        <w:rPr>
          <w:b w:val="0"/>
          <w:lang w:val="en-US"/>
        </w:rPr>
      </w:pPr>
    </w:p>
    <w:p w:rsidR="00110F25" w:rsidRDefault="00110F25" w:rsidP="00110F25">
      <w:pPr>
        <w:pStyle w:val="ListParagraph"/>
        <w:ind w:left="360"/>
        <w:rPr>
          <w:b w:val="0"/>
          <w:lang w:val="en-US"/>
        </w:rPr>
      </w:pPr>
      <w:r>
        <w:rPr>
          <w:b w:val="0"/>
          <w:lang w:val="en-US"/>
        </w:rPr>
        <w:t xml:space="preserve">P = </w:t>
      </w:r>
    </w:p>
    <w:p w:rsidR="00110F25" w:rsidRDefault="00110F25" w:rsidP="00110F25">
      <w:pPr>
        <w:pStyle w:val="ListParagraph"/>
        <w:ind w:left="360"/>
        <w:rPr>
          <w:b w:val="0"/>
          <w:lang w:val="en-US"/>
        </w:rPr>
      </w:pPr>
    </w:p>
    <w:p w:rsidR="00110F25" w:rsidRDefault="00110F25" w:rsidP="00110F25">
      <w:pPr>
        <w:pStyle w:val="ListParagraph"/>
        <w:ind w:left="360"/>
        <w:rPr>
          <w:b w:val="0"/>
          <w:lang w:val="en-US"/>
        </w:rPr>
      </w:pPr>
      <w:r>
        <w:rPr>
          <w:b w:val="0"/>
          <w:lang w:val="en-US"/>
        </w:rPr>
        <w:t>i =</w:t>
      </w:r>
    </w:p>
    <w:p w:rsidR="00110F25" w:rsidRDefault="00110F25" w:rsidP="00110F25">
      <w:pPr>
        <w:pStyle w:val="ListParagraph"/>
        <w:ind w:left="360"/>
        <w:rPr>
          <w:b w:val="0"/>
          <w:lang w:val="en-US"/>
        </w:rPr>
      </w:pPr>
    </w:p>
    <w:p w:rsidR="00110F25" w:rsidRDefault="00110F25" w:rsidP="00110F25">
      <w:pPr>
        <w:pStyle w:val="ListParagraph"/>
        <w:ind w:left="360"/>
        <w:rPr>
          <w:b w:val="0"/>
          <w:lang w:val="en-US"/>
        </w:rPr>
      </w:pPr>
      <w:r>
        <w:rPr>
          <w:b w:val="0"/>
          <w:lang w:val="en-US"/>
        </w:rPr>
        <w:t>n =</w:t>
      </w:r>
    </w:p>
    <w:p w:rsidR="00110F25" w:rsidRDefault="00110F25" w:rsidP="00110F25">
      <w:pPr>
        <w:pStyle w:val="ListParagraph"/>
        <w:ind w:left="360"/>
        <w:rPr>
          <w:b w:val="0"/>
          <w:lang w:val="en-US"/>
        </w:rPr>
      </w:pPr>
    </w:p>
    <w:p w:rsidR="00110F25" w:rsidRPr="00110F25" w:rsidRDefault="00110F25" w:rsidP="00110F25">
      <w:pPr>
        <w:pStyle w:val="ListParagraph"/>
        <w:ind w:left="360"/>
        <w:rPr>
          <w:b w:val="0"/>
          <w:lang w:val="en-US"/>
        </w:rPr>
      </w:pPr>
      <w:r>
        <w:rPr>
          <w:b w:val="0"/>
          <w:lang w:val="en-US"/>
        </w:rPr>
        <w:t xml:space="preserve">A </w:t>
      </w:r>
      <w:proofErr w:type="gramStart"/>
      <w:r>
        <w:rPr>
          <w:b w:val="0"/>
          <w:lang w:val="en-US"/>
        </w:rPr>
        <w:t>= ?</w:t>
      </w:r>
      <w:proofErr w:type="gramEnd"/>
    </w:p>
    <w:sectPr w:rsidR="00110F25" w:rsidRPr="00110F2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25" w:rsidRDefault="00110F25" w:rsidP="00110F25">
      <w:r>
        <w:separator/>
      </w:r>
    </w:p>
  </w:endnote>
  <w:endnote w:type="continuationSeparator" w:id="0">
    <w:p w:rsidR="00110F25" w:rsidRDefault="00110F25" w:rsidP="0011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25" w:rsidRDefault="00110F25" w:rsidP="00110F25">
      <w:r>
        <w:separator/>
      </w:r>
    </w:p>
  </w:footnote>
  <w:footnote w:type="continuationSeparator" w:id="0">
    <w:p w:rsidR="00110F25" w:rsidRDefault="00110F25" w:rsidP="00110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25" w:rsidRPr="00110F25" w:rsidRDefault="00110F25" w:rsidP="00110F25">
    <w:pPr>
      <w:pStyle w:val="Header"/>
      <w:jc w:val="right"/>
      <w:rPr>
        <w:lang w:val="en-US"/>
      </w:rPr>
    </w:pPr>
    <w:r>
      <w:rPr>
        <w:lang w:val="en-US"/>
      </w:rPr>
      <w:t>Name: 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4A4B"/>
    <w:multiLevelType w:val="hybridMultilevel"/>
    <w:tmpl w:val="CE703C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25"/>
    <w:rsid w:val="00110F25"/>
    <w:rsid w:val="00716916"/>
    <w:rsid w:val="00C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F25"/>
  </w:style>
  <w:style w:type="paragraph" w:styleId="Footer">
    <w:name w:val="footer"/>
    <w:basedOn w:val="Normal"/>
    <w:link w:val="FooterChar"/>
    <w:uiPriority w:val="99"/>
    <w:unhideWhenUsed/>
    <w:rsid w:val="00110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F25"/>
  </w:style>
  <w:style w:type="paragraph" w:styleId="Footer">
    <w:name w:val="footer"/>
    <w:basedOn w:val="Normal"/>
    <w:link w:val="FooterChar"/>
    <w:uiPriority w:val="99"/>
    <w:unhideWhenUsed/>
    <w:rsid w:val="00110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>Trillium Lakelands District School Board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dcterms:created xsi:type="dcterms:W3CDTF">2016-09-12T12:54:00Z</dcterms:created>
  <dcterms:modified xsi:type="dcterms:W3CDTF">2016-09-12T12:59:00Z</dcterms:modified>
</cp:coreProperties>
</file>