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D6" w:rsidRPr="00443F8A" w:rsidRDefault="008333D6">
      <w:pPr>
        <w:jc w:val="both"/>
        <w:rPr>
          <w:rFonts w:ascii="Arial" w:hAnsi="Arial" w:cs="Arial"/>
          <w:sz w:val="24"/>
          <w:lang w:val="en-US"/>
        </w:rPr>
      </w:pPr>
    </w:p>
    <w:p w:rsidR="008333D6" w:rsidRPr="00443F8A" w:rsidRDefault="008333D6">
      <w:pPr>
        <w:pStyle w:val="BodyText"/>
        <w:jc w:val="both"/>
        <w:rPr>
          <w:rFonts w:ascii="Arial" w:hAnsi="Arial" w:cs="Arial"/>
        </w:rPr>
      </w:pPr>
      <w:r w:rsidRPr="00443F8A">
        <w:rPr>
          <w:rFonts w:ascii="Arial" w:hAnsi="Arial" w:cs="Arial"/>
        </w:rPr>
        <w:t xml:space="preserve">Most workplaces have signs and posters demonstrating safe work practices.  These </w:t>
      </w:r>
      <w:proofErr w:type="spellStart"/>
      <w:r w:rsidRPr="00443F8A">
        <w:rPr>
          <w:rFonts w:ascii="Arial" w:hAnsi="Arial" w:cs="Arial"/>
        </w:rPr>
        <w:t>colourful</w:t>
      </w:r>
      <w:proofErr w:type="spellEnd"/>
      <w:r w:rsidRPr="00443F8A">
        <w:rPr>
          <w:rFonts w:ascii="Arial" w:hAnsi="Arial" w:cs="Arial"/>
        </w:rPr>
        <w:t xml:space="preserve"> posters help those working remember to practice safe work habits.</w:t>
      </w:r>
    </w:p>
    <w:p w:rsidR="008333D6" w:rsidRPr="00443F8A" w:rsidRDefault="008333D6">
      <w:pPr>
        <w:jc w:val="both"/>
        <w:rPr>
          <w:rFonts w:ascii="Arial" w:hAnsi="Arial" w:cs="Arial"/>
          <w:sz w:val="16"/>
          <w:lang w:val="en-US"/>
        </w:rPr>
      </w:pPr>
    </w:p>
    <w:p w:rsidR="008333D6" w:rsidRPr="00443F8A" w:rsidRDefault="008333D6">
      <w:pPr>
        <w:jc w:val="both"/>
        <w:rPr>
          <w:rFonts w:ascii="Arial" w:hAnsi="Arial" w:cs="Arial"/>
          <w:sz w:val="24"/>
          <w:lang w:val="en-US"/>
        </w:rPr>
      </w:pPr>
      <w:r w:rsidRPr="00443F8A">
        <w:rPr>
          <w:rFonts w:ascii="Arial" w:hAnsi="Arial" w:cs="Arial"/>
          <w:sz w:val="24"/>
          <w:lang w:val="en-US"/>
        </w:rPr>
        <w:t>Your task is to design a safety poster, suitable for an industrial science lab</w:t>
      </w:r>
      <w:r w:rsidR="00443F8A">
        <w:rPr>
          <w:rFonts w:ascii="Arial" w:hAnsi="Arial" w:cs="Arial"/>
          <w:sz w:val="24"/>
          <w:lang w:val="en-US"/>
        </w:rPr>
        <w:t xml:space="preserve"> or greenhouse</w:t>
      </w:r>
      <w:r w:rsidRPr="00443F8A">
        <w:rPr>
          <w:rFonts w:ascii="Arial" w:hAnsi="Arial" w:cs="Arial"/>
          <w:sz w:val="24"/>
          <w:lang w:val="en-US"/>
        </w:rPr>
        <w:t xml:space="preserve">.  You will be required to make up one safety rule, using the “Safety </w:t>
      </w:r>
      <w:proofErr w:type="gramStart"/>
      <w:r w:rsidRPr="00443F8A">
        <w:rPr>
          <w:rFonts w:ascii="Arial" w:hAnsi="Arial" w:cs="Arial"/>
          <w:sz w:val="24"/>
          <w:lang w:val="en-US"/>
        </w:rPr>
        <w:t>In The</w:t>
      </w:r>
      <w:proofErr w:type="gramEnd"/>
      <w:r w:rsidRPr="00443F8A">
        <w:rPr>
          <w:rFonts w:ascii="Arial" w:hAnsi="Arial" w:cs="Arial"/>
          <w:sz w:val="24"/>
          <w:lang w:val="en-US"/>
        </w:rPr>
        <w:t xml:space="preserve"> Science Lab Worksheet” and the “Laboratory Safety Contract”</w:t>
      </w:r>
      <w:r w:rsidR="00D74A50">
        <w:rPr>
          <w:rFonts w:ascii="Arial" w:hAnsi="Arial" w:cs="Arial"/>
          <w:sz w:val="24"/>
          <w:lang w:val="en-US"/>
        </w:rPr>
        <w:t>, or one we have discussed in class</w:t>
      </w:r>
      <w:r w:rsidRPr="00443F8A">
        <w:rPr>
          <w:rFonts w:ascii="Arial" w:hAnsi="Arial" w:cs="Arial"/>
          <w:sz w:val="24"/>
          <w:lang w:val="en-US"/>
        </w:rPr>
        <w:t xml:space="preserve">.  These handouts are in your notes.  The safety rule should be clearly visible on your poster.  It should be accompanied by a picture, which illustrates the rule.  You must also include one Hazardous Household Product Symbol and one WHMIS Symbol that relate to your safety rule.  Be sure to include a caption describing what each symbol means.  Pictures of these symbols are in your notes. To make your poster more eye-catching, be sure to use lots of colour.  Also, make sure your poster is neat and easy to read.  </w:t>
      </w:r>
    </w:p>
    <w:p w:rsidR="008333D6" w:rsidRPr="00443F8A" w:rsidRDefault="008333D6">
      <w:pPr>
        <w:rPr>
          <w:rFonts w:ascii="Arial" w:hAnsi="Arial" w:cs="Arial"/>
          <w:sz w:val="16"/>
          <w:lang w:val="en-US"/>
        </w:rPr>
      </w:pPr>
    </w:p>
    <w:p w:rsidR="008333D6" w:rsidRPr="00443F8A" w:rsidRDefault="008333D6">
      <w:pPr>
        <w:rPr>
          <w:rFonts w:ascii="Arial" w:hAnsi="Arial" w:cs="Arial"/>
          <w:sz w:val="24"/>
          <w:lang w:val="en-US"/>
        </w:rPr>
      </w:pPr>
      <w:r w:rsidRPr="00443F8A">
        <w:rPr>
          <w:rFonts w:ascii="Arial" w:hAnsi="Arial" w:cs="Arial"/>
          <w:sz w:val="24"/>
          <w:lang w:val="en-US"/>
        </w:rPr>
        <w:t>The poster will be marked as follows:</w:t>
      </w:r>
    </w:p>
    <w:p w:rsidR="008333D6" w:rsidRPr="00443F8A" w:rsidRDefault="008333D6">
      <w:pPr>
        <w:jc w:val="both"/>
        <w:rPr>
          <w:rFonts w:ascii="Arial" w:hAnsi="Arial" w:cs="Arial"/>
          <w:sz w:val="16"/>
          <w:lang w:val="en-US"/>
        </w:rPr>
      </w:pPr>
    </w:p>
    <w:p w:rsidR="008333D6" w:rsidRPr="00443F8A" w:rsidRDefault="008333D6">
      <w:pPr>
        <w:pStyle w:val="BodyText2"/>
        <w:jc w:val="both"/>
        <w:rPr>
          <w:rFonts w:ascii="Arial" w:hAnsi="Arial" w:cs="Arial"/>
        </w:rPr>
      </w:pPr>
      <w:r w:rsidRPr="00443F8A">
        <w:rPr>
          <w:rFonts w:ascii="Arial" w:hAnsi="Arial" w:cs="Arial"/>
        </w:rPr>
        <w:t>KNOWLEDGE AND UNDERSTANDING – Displays a knowledge and understanding of safety practices in the science lab</w:t>
      </w:r>
      <w:r w:rsidR="00443F8A">
        <w:rPr>
          <w:rFonts w:ascii="Arial" w:hAnsi="Arial" w:cs="Arial"/>
        </w:rPr>
        <w:t xml:space="preserve"> / greenhouse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901"/>
      </w:tblGrid>
      <w:tr w:rsidR="008333D6" w:rsidRPr="00443F8A">
        <w:tc>
          <w:tcPr>
            <w:tcW w:w="675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443F8A">
              <w:rPr>
                <w:rFonts w:ascii="Arial" w:hAnsi="Arial" w:cs="Arial"/>
                <w:b/>
                <w:sz w:val="24"/>
                <w:lang w:val="en-US"/>
              </w:rPr>
              <w:t>/4</w:t>
            </w:r>
          </w:p>
        </w:tc>
        <w:tc>
          <w:tcPr>
            <w:tcW w:w="8901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443F8A">
              <w:rPr>
                <w:rFonts w:ascii="Arial" w:hAnsi="Arial" w:cs="Arial"/>
                <w:sz w:val="24"/>
                <w:lang w:val="en-US"/>
              </w:rPr>
              <w:t>The safety rule demonstrates an understanding of safety practices in the science lab</w:t>
            </w:r>
            <w:r w:rsidR="00443F8A">
              <w:rPr>
                <w:rFonts w:ascii="Arial" w:hAnsi="Arial" w:cs="Arial"/>
                <w:sz w:val="24"/>
                <w:lang w:val="en-US"/>
              </w:rPr>
              <w:t xml:space="preserve"> / greenhouse</w:t>
            </w:r>
          </w:p>
        </w:tc>
      </w:tr>
      <w:tr w:rsidR="008333D6" w:rsidRPr="00443F8A">
        <w:tc>
          <w:tcPr>
            <w:tcW w:w="675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443F8A">
              <w:rPr>
                <w:rFonts w:ascii="Arial" w:hAnsi="Arial" w:cs="Arial"/>
                <w:b/>
                <w:sz w:val="24"/>
                <w:lang w:val="en-US"/>
              </w:rPr>
              <w:t>/3</w:t>
            </w:r>
          </w:p>
        </w:tc>
        <w:tc>
          <w:tcPr>
            <w:tcW w:w="8901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443F8A">
              <w:rPr>
                <w:rFonts w:ascii="Arial" w:hAnsi="Arial" w:cs="Arial"/>
                <w:sz w:val="24"/>
                <w:lang w:val="en-US"/>
              </w:rPr>
              <w:t>HHPS symbol, drawn correctly, description included</w:t>
            </w:r>
          </w:p>
        </w:tc>
      </w:tr>
      <w:tr w:rsidR="008333D6" w:rsidRPr="00443F8A">
        <w:tc>
          <w:tcPr>
            <w:tcW w:w="675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443F8A">
              <w:rPr>
                <w:rFonts w:ascii="Arial" w:hAnsi="Arial" w:cs="Arial"/>
                <w:b/>
                <w:sz w:val="24"/>
                <w:lang w:val="en-US"/>
              </w:rPr>
              <w:t>/3</w:t>
            </w:r>
          </w:p>
        </w:tc>
        <w:tc>
          <w:tcPr>
            <w:tcW w:w="8901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443F8A">
              <w:rPr>
                <w:rFonts w:ascii="Arial" w:hAnsi="Arial" w:cs="Arial"/>
                <w:sz w:val="24"/>
                <w:lang w:val="en-US"/>
              </w:rPr>
              <w:t>WHMIS symbol, drawn correctly, description included</w:t>
            </w:r>
          </w:p>
        </w:tc>
      </w:tr>
    </w:tbl>
    <w:p w:rsidR="008333D6" w:rsidRPr="00443F8A" w:rsidRDefault="008333D6">
      <w:pPr>
        <w:jc w:val="both"/>
        <w:rPr>
          <w:rFonts w:ascii="Arial" w:hAnsi="Arial" w:cs="Arial"/>
          <w:sz w:val="16"/>
          <w:lang w:val="en-US"/>
        </w:rPr>
      </w:pPr>
    </w:p>
    <w:p w:rsidR="008333D6" w:rsidRPr="00443F8A" w:rsidRDefault="008333D6">
      <w:pPr>
        <w:pStyle w:val="Heading2"/>
        <w:jc w:val="both"/>
        <w:rPr>
          <w:rFonts w:ascii="Arial" w:hAnsi="Arial" w:cs="Arial"/>
        </w:rPr>
      </w:pPr>
      <w:r w:rsidRPr="00443F8A">
        <w:rPr>
          <w:rFonts w:ascii="Arial" w:hAnsi="Arial" w:cs="Arial"/>
        </w:rPr>
        <w:t>COMMUNICATION – Communicates safety practices in the science lab</w:t>
      </w:r>
      <w:r w:rsidR="00443F8A">
        <w:rPr>
          <w:rFonts w:ascii="Arial" w:hAnsi="Arial" w:cs="Arial"/>
        </w:rPr>
        <w:t xml:space="preserve"> / greenhouse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901"/>
      </w:tblGrid>
      <w:tr w:rsidR="008333D6" w:rsidRPr="00443F8A">
        <w:tc>
          <w:tcPr>
            <w:tcW w:w="675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443F8A">
              <w:rPr>
                <w:rFonts w:ascii="Arial" w:hAnsi="Arial" w:cs="Arial"/>
                <w:b/>
                <w:sz w:val="24"/>
                <w:lang w:val="en-US"/>
              </w:rPr>
              <w:t>/4</w:t>
            </w:r>
          </w:p>
        </w:tc>
        <w:tc>
          <w:tcPr>
            <w:tcW w:w="8901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443F8A">
              <w:rPr>
                <w:rFonts w:ascii="Arial" w:hAnsi="Arial" w:cs="Arial"/>
                <w:sz w:val="24"/>
                <w:lang w:val="en-US"/>
              </w:rPr>
              <w:t>The poster is neat and well organized</w:t>
            </w:r>
          </w:p>
        </w:tc>
      </w:tr>
      <w:tr w:rsidR="008333D6" w:rsidRPr="00443F8A">
        <w:tc>
          <w:tcPr>
            <w:tcW w:w="675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443F8A">
              <w:rPr>
                <w:rFonts w:ascii="Arial" w:hAnsi="Arial" w:cs="Arial"/>
                <w:b/>
                <w:sz w:val="24"/>
                <w:lang w:val="en-US"/>
              </w:rPr>
              <w:t>/3</w:t>
            </w:r>
          </w:p>
        </w:tc>
        <w:tc>
          <w:tcPr>
            <w:tcW w:w="8901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443F8A">
              <w:rPr>
                <w:rFonts w:ascii="Arial" w:hAnsi="Arial" w:cs="Arial"/>
                <w:sz w:val="24"/>
                <w:lang w:val="en-US"/>
              </w:rPr>
              <w:t>There is an appropriate use of colour</w:t>
            </w:r>
          </w:p>
        </w:tc>
      </w:tr>
      <w:tr w:rsidR="008333D6" w:rsidRPr="00443F8A">
        <w:tc>
          <w:tcPr>
            <w:tcW w:w="675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443F8A">
              <w:rPr>
                <w:rFonts w:ascii="Arial" w:hAnsi="Arial" w:cs="Arial"/>
                <w:b/>
                <w:sz w:val="24"/>
                <w:lang w:val="en-US"/>
              </w:rPr>
              <w:t>/3</w:t>
            </w:r>
          </w:p>
        </w:tc>
        <w:tc>
          <w:tcPr>
            <w:tcW w:w="8901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443F8A">
              <w:rPr>
                <w:rFonts w:ascii="Arial" w:hAnsi="Arial" w:cs="Arial"/>
                <w:sz w:val="24"/>
                <w:lang w:val="en-US"/>
              </w:rPr>
              <w:t>The safety rule is clearly visible</w:t>
            </w:r>
          </w:p>
        </w:tc>
      </w:tr>
    </w:tbl>
    <w:p w:rsidR="008333D6" w:rsidRPr="00443F8A" w:rsidRDefault="008333D6">
      <w:pPr>
        <w:jc w:val="both"/>
        <w:rPr>
          <w:rFonts w:ascii="Arial" w:hAnsi="Arial" w:cs="Arial"/>
          <w:sz w:val="16"/>
          <w:lang w:val="en-US"/>
        </w:rPr>
      </w:pPr>
    </w:p>
    <w:p w:rsidR="008333D6" w:rsidRPr="00443F8A" w:rsidRDefault="00E031F3">
      <w:pPr>
        <w:pStyle w:val="Heading2"/>
        <w:jc w:val="both"/>
        <w:rPr>
          <w:rFonts w:ascii="Arial" w:hAnsi="Arial" w:cs="Arial"/>
        </w:rPr>
      </w:pPr>
      <w:r w:rsidRPr="00443F8A">
        <w:rPr>
          <w:rFonts w:ascii="Arial" w:hAnsi="Arial" w:cs="Arial"/>
        </w:rPr>
        <w:t xml:space="preserve">THINKING &amp; </w:t>
      </w:r>
      <w:r w:rsidR="0041398C" w:rsidRPr="00443F8A">
        <w:rPr>
          <w:rFonts w:ascii="Arial" w:hAnsi="Arial" w:cs="Arial"/>
        </w:rPr>
        <w:t>INQUIRY</w:t>
      </w:r>
      <w:r w:rsidR="008333D6" w:rsidRPr="00443F8A">
        <w:rPr>
          <w:rFonts w:ascii="Arial" w:hAnsi="Arial" w:cs="Arial"/>
        </w:rPr>
        <w:t xml:space="preserve"> – Applies learning related to safety practices in the science lab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901"/>
      </w:tblGrid>
      <w:tr w:rsidR="008333D6" w:rsidRPr="00443F8A">
        <w:tc>
          <w:tcPr>
            <w:tcW w:w="675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443F8A">
              <w:rPr>
                <w:rFonts w:ascii="Arial" w:hAnsi="Arial" w:cs="Arial"/>
                <w:b/>
                <w:sz w:val="24"/>
                <w:lang w:val="en-US"/>
              </w:rPr>
              <w:t>/2</w:t>
            </w:r>
          </w:p>
        </w:tc>
        <w:tc>
          <w:tcPr>
            <w:tcW w:w="8901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443F8A">
              <w:rPr>
                <w:rFonts w:ascii="Arial" w:hAnsi="Arial" w:cs="Arial"/>
                <w:sz w:val="24"/>
                <w:lang w:val="en-US"/>
              </w:rPr>
              <w:t>The HHPS symbol applies to the safety rule</w:t>
            </w:r>
          </w:p>
        </w:tc>
      </w:tr>
      <w:tr w:rsidR="008333D6" w:rsidRPr="00443F8A">
        <w:tc>
          <w:tcPr>
            <w:tcW w:w="675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443F8A">
              <w:rPr>
                <w:rFonts w:ascii="Arial" w:hAnsi="Arial" w:cs="Arial"/>
                <w:b/>
                <w:sz w:val="24"/>
                <w:lang w:val="en-US"/>
              </w:rPr>
              <w:t>/2</w:t>
            </w:r>
          </w:p>
        </w:tc>
        <w:tc>
          <w:tcPr>
            <w:tcW w:w="8901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443F8A">
              <w:rPr>
                <w:rFonts w:ascii="Arial" w:hAnsi="Arial" w:cs="Arial"/>
                <w:sz w:val="24"/>
                <w:lang w:val="en-US"/>
              </w:rPr>
              <w:t>The WHMIS symbol applies to the safety rule</w:t>
            </w:r>
          </w:p>
        </w:tc>
      </w:tr>
      <w:tr w:rsidR="008333D6" w:rsidRPr="00443F8A">
        <w:tc>
          <w:tcPr>
            <w:tcW w:w="675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443F8A">
              <w:rPr>
                <w:rFonts w:ascii="Arial" w:hAnsi="Arial" w:cs="Arial"/>
                <w:b/>
                <w:sz w:val="24"/>
                <w:lang w:val="en-US"/>
              </w:rPr>
              <w:t>/6</w:t>
            </w:r>
          </w:p>
        </w:tc>
        <w:tc>
          <w:tcPr>
            <w:tcW w:w="8901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443F8A">
              <w:rPr>
                <w:rFonts w:ascii="Arial" w:hAnsi="Arial" w:cs="Arial"/>
                <w:sz w:val="24"/>
                <w:lang w:val="en-US"/>
              </w:rPr>
              <w:t>The safety rule relates to the specified handouts and is appropriate for the science lab</w:t>
            </w:r>
          </w:p>
        </w:tc>
      </w:tr>
    </w:tbl>
    <w:p w:rsidR="008333D6" w:rsidRPr="00443F8A" w:rsidRDefault="008333D6">
      <w:pPr>
        <w:jc w:val="both"/>
        <w:rPr>
          <w:rFonts w:ascii="Arial" w:hAnsi="Arial" w:cs="Arial"/>
          <w:sz w:val="16"/>
          <w:lang w:val="en-US"/>
        </w:rPr>
      </w:pPr>
    </w:p>
    <w:p w:rsidR="008333D6" w:rsidRPr="00443F8A" w:rsidRDefault="00E031F3">
      <w:pPr>
        <w:pStyle w:val="BodyText2"/>
        <w:jc w:val="both"/>
        <w:rPr>
          <w:rFonts w:ascii="Arial" w:hAnsi="Arial" w:cs="Arial"/>
        </w:rPr>
      </w:pPr>
      <w:r w:rsidRPr="00443F8A">
        <w:rPr>
          <w:rFonts w:ascii="Arial" w:hAnsi="Arial" w:cs="Arial"/>
        </w:rPr>
        <w:t>APPLICATION</w:t>
      </w:r>
      <w:r w:rsidR="008333D6" w:rsidRPr="00443F8A">
        <w:rPr>
          <w:rFonts w:ascii="Arial" w:hAnsi="Arial" w:cs="Arial"/>
        </w:rPr>
        <w:t xml:space="preserve"> – Safety practices in the science lab</w:t>
      </w:r>
      <w:r w:rsidR="00D74A50">
        <w:rPr>
          <w:rFonts w:ascii="Arial" w:hAnsi="Arial" w:cs="Arial"/>
        </w:rPr>
        <w:t xml:space="preserve"> / greenhouse</w:t>
      </w:r>
      <w:r w:rsidR="008333D6" w:rsidRPr="00443F8A">
        <w:rPr>
          <w:rFonts w:ascii="Arial" w:hAnsi="Arial" w:cs="Arial"/>
        </w:rPr>
        <w:t xml:space="preserve"> are extended to real world situations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901"/>
      </w:tblGrid>
      <w:tr w:rsidR="008333D6" w:rsidRPr="00443F8A">
        <w:tc>
          <w:tcPr>
            <w:tcW w:w="675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443F8A">
              <w:rPr>
                <w:rFonts w:ascii="Arial" w:hAnsi="Arial" w:cs="Arial"/>
                <w:b/>
                <w:sz w:val="24"/>
                <w:lang w:val="en-US"/>
              </w:rPr>
              <w:t>/8</w:t>
            </w:r>
          </w:p>
        </w:tc>
        <w:tc>
          <w:tcPr>
            <w:tcW w:w="8901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443F8A">
              <w:rPr>
                <w:rFonts w:ascii="Arial" w:hAnsi="Arial" w:cs="Arial"/>
                <w:sz w:val="24"/>
                <w:lang w:val="en-US"/>
              </w:rPr>
              <w:t>The picture accurately illustrates the safety rule</w:t>
            </w:r>
          </w:p>
        </w:tc>
      </w:tr>
      <w:tr w:rsidR="008333D6" w:rsidRPr="00443F8A">
        <w:tc>
          <w:tcPr>
            <w:tcW w:w="675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443F8A">
              <w:rPr>
                <w:rFonts w:ascii="Arial" w:hAnsi="Arial" w:cs="Arial"/>
                <w:b/>
                <w:sz w:val="24"/>
                <w:lang w:val="en-US"/>
              </w:rPr>
              <w:t>/2</w:t>
            </w:r>
          </w:p>
        </w:tc>
        <w:tc>
          <w:tcPr>
            <w:tcW w:w="8901" w:type="dxa"/>
          </w:tcPr>
          <w:p w:rsidR="008333D6" w:rsidRPr="00443F8A" w:rsidRDefault="008333D6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443F8A">
              <w:rPr>
                <w:rFonts w:ascii="Arial" w:hAnsi="Arial" w:cs="Arial"/>
                <w:sz w:val="24"/>
                <w:lang w:val="en-US"/>
              </w:rPr>
              <w:t>The picture is appropriate for an industrial science lab</w:t>
            </w:r>
            <w:r w:rsidR="00D74A50">
              <w:rPr>
                <w:rFonts w:ascii="Arial" w:hAnsi="Arial" w:cs="Arial"/>
                <w:sz w:val="24"/>
                <w:lang w:val="en-US"/>
              </w:rPr>
              <w:t xml:space="preserve"> / greenhouse</w:t>
            </w:r>
            <w:r w:rsidRPr="00443F8A">
              <w:rPr>
                <w:rFonts w:ascii="Arial" w:hAnsi="Arial" w:cs="Arial"/>
                <w:sz w:val="24"/>
                <w:lang w:val="en-US"/>
              </w:rPr>
              <w:t xml:space="preserve"> setting</w:t>
            </w:r>
          </w:p>
        </w:tc>
      </w:tr>
    </w:tbl>
    <w:p w:rsidR="008333D6" w:rsidRDefault="008333D6" w:rsidP="00E031F3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p w:rsidR="00D74A50" w:rsidRDefault="00D74A50" w:rsidP="00D74A50">
      <w:pPr>
        <w:pStyle w:val="Footer"/>
        <w:rPr>
          <w:rFonts w:ascii="Arial" w:hAnsi="Arial" w:cs="Arial"/>
          <w:b/>
          <w:sz w:val="28"/>
          <w:lang w:val="en-US"/>
        </w:rPr>
      </w:pPr>
    </w:p>
    <w:p w:rsidR="00D74A50" w:rsidRDefault="00D74A50" w:rsidP="00D74A50">
      <w:pPr>
        <w:pStyle w:val="Footer"/>
        <w:rPr>
          <w:rFonts w:ascii="Arial" w:hAnsi="Arial" w:cs="Arial"/>
          <w:b/>
          <w:sz w:val="28"/>
          <w:lang w:val="en-US"/>
        </w:rPr>
      </w:pPr>
    </w:p>
    <w:p w:rsidR="00D74A50" w:rsidRPr="00D74A50" w:rsidRDefault="00D74A50" w:rsidP="00D74A50">
      <w:pPr>
        <w:pStyle w:val="Foo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  <w:bookmarkStart w:id="0" w:name="_GoBack"/>
      <w:bookmarkEnd w:id="0"/>
      <w:r w:rsidRPr="00D74A50">
        <w:rPr>
          <w:rFonts w:ascii="Arial" w:hAnsi="Arial" w:cs="Arial"/>
          <w:b/>
          <w:sz w:val="28"/>
          <w:lang w:val="en-US"/>
        </w:rPr>
        <w:t>/40  TOTAL</w:t>
      </w:r>
    </w:p>
    <w:p w:rsidR="00D74A50" w:rsidRPr="00443F8A" w:rsidRDefault="00D74A50" w:rsidP="00E031F3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sectPr w:rsidR="00D74A50" w:rsidRPr="00443F8A">
      <w:headerReference w:type="default" r:id="rId8"/>
      <w:pgSz w:w="12240" w:h="15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8A" w:rsidRDefault="00443F8A">
      <w:r>
        <w:separator/>
      </w:r>
    </w:p>
  </w:endnote>
  <w:endnote w:type="continuationSeparator" w:id="0">
    <w:p w:rsidR="00443F8A" w:rsidRDefault="004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8A" w:rsidRDefault="00443F8A">
      <w:r>
        <w:separator/>
      </w:r>
    </w:p>
  </w:footnote>
  <w:footnote w:type="continuationSeparator" w:id="0">
    <w:p w:rsidR="00443F8A" w:rsidRDefault="0044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8A" w:rsidRPr="00443F8A" w:rsidRDefault="00443F8A">
    <w:pPr>
      <w:pStyle w:val="Header"/>
      <w:jc w:val="center"/>
      <w:rPr>
        <w:rFonts w:ascii="Arial" w:hAnsi="Arial" w:cs="Arial"/>
        <w:b/>
        <w:sz w:val="28"/>
        <w:lang w:val="en-US"/>
      </w:rPr>
    </w:pPr>
    <w:r w:rsidRPr="00443F8A">
      <w:rPr>
        <w:rFonts w:ascii="Arial" w:hAnsi="Arial" w:cs="Arial"/>
        <w:b/>
        <w:sz w:val="28"/>
        <w:lang w:val="en-US"/>
      </w:rPr>
      <w:t>LAB SAFETY POSTER PROJECT</w:t>
    </w:r>
  </w:p>
  <w:p w:rsidR="00443F8A" w:rsidRPr="00443F8A" w:rsidRDefault="00443F8A">
    <w:pPr>
      <w:pStyle w:val="Header"/>
      <w:jc w:val="center"/>
      <w:rPr>
        <w:rFonts w:ascii="Arial" w:hAnsi="Arial" w:cs="Arial"/>
        <w:sz w:val="16"/>
        <w:lang w:val="en-US"/>
      </w:rPr>
    </w:pPr>
  </w:p>
  <w:p w:rsidR="00443F8A" w:rsidRPr="00443F8A" w:rsidRDefault="00443F8A">
    <w:pPr>
      <w:pStyle w:val="Header"/>
      <w:jc w:val="center"/>
      <w:rPr>
        <w:rFonts w:ascii="Arial" w:hAnsi="Arial" w:cs="Arial"/>
        <w:b/>
        <w:sz w:val="24"/>
        <w:lang w:val="en-US"/>
      </w:rPr>
    </w:pPr>
    <w:r w:rsidRPr="00443F8A">
      <w:rPr>
        <w:rFonts w:ascii="Arial" w:hAnsi="Arial" w:cs="Arial"/>
        <w:b/>
        <w:sz w:val="24"/>
        <w:lang w:val="en-US"/>
      </w:rPr>
      <w:t>Due: 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1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FF7D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974F08"/>
    <w:multiLevelType w:val="singleLevel"/>
    <w:tmpl w:val="3F3411C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>
    <w:nsid w:val="5D7066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DFD20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98C"/>
    <w:rsid w:val="00144703"/>
    <w:rsid w:val="00335BF8"/>
    <w:rsid w:val="0041398C"/>
    <w:rsid w:val="00443F8A"/>
    <w:rsid w:val="008333D6"/>
    <w:rsid w:val="00847E48"/>
    <w:rsid w:val="00D74A50"/>
    <w:rsid w:val="00E0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24"/>
      <w:lang w:val="en-US"/>
    </w:rPr>
  </w:style>
  <w:style w:type="paragraph" w:styleId="BodyText2">
    <w:name w:val="Body Text 2"/>
    <w:basedOn w:val="Normal"/>
    <w:semiHidden/>
    <w:rPr>
      <w:rFonts w:ascii="Comic Sans MS" w:hAnsi="Comic Sans MS"/>
      <w:b/>
      <w:sz w:val="24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Jokerman" w:hAnsi="Jokerman"/>
      <w:b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workplaces have signs and posters demonstrating safe work practices</vt:lpstr>
    </vt:vector>
  </TitlesOfParts>
  <Company>Trillium Lakelands DSB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workplaces have signs and posters demonstrating safe work practices</dc:title>
  <dc:creator>c.carew</dc:creator>
  <cp:lastModifiedBy>Carew, Colleen</cp:lastModifiedBy>
  <cp:revision>2</cp:revision>
  <cp:lastPrinted>2008-09-22T19:42:00Z</cp:lastPrinted>
  <dcterms:created xsi:type="dcterms:W3CDTF">2018-02-06T20:40:00Z</dcterms:created>
  <dcterms:modified xsi:type="dcterms:W3CDTF">2018-02-06T20:40:00Z</dcterms:modified>
</cp:coreProperties>
</file>